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C380" w14:textId="1D58ED20" w:rsidR="00F43EE8" w:rsidRPr="00755A63" w:rsidRDefault="00755A63" w:rsidP="00755A63">
      <w:pPr>
        <w:spacing w:line="0" w:lineRule="atLeast"/>
        <w:jc w:val="center"/>
        <w:rPr>
          <w:sz w:val="28"/>
          <w:szCs w:val="28"/>
        </w:rPr>
      </w:pPr>
      <w:r w:rsidRPr="00755A63">
        <w:rPr>
          <w:rFonts w:ascii="Times New Roman" w:eastAsia="標楷體" w:hAnsi="Times New Roman" w:cs="Times New Roman"/>
          <w:sz w:val="32"/>
          <w:szCs w:val="32"/>
        </w:rPr>
        <w:t>資通電腦股份有限公司</w:t>
      </w:r>
      <w:r w:rsidR="00F43EE8" w:rsidRPr="00755A63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14:paraId="10B5D886" w14:textId="2A42459F" w:rsidR="00EE6616" w:rsidRPr="00755A63" w:rsidRDefault="00503C1E" w:rsidP="00755A63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55A63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EE6616" w:rsidRPr="00755A63">
        <w:rPr>
          <w:rFonts w:ascii="Times New Roman" w:eastAsia="標楷體" w:hAnsi="Times New Roman" w:cs="Times New Roman"/>
          <w:sz w:val="32"/>
          <w:szCs w:val="32"/>
        </w:rPr>
        <w:t>年度董事會及其成員績效評估結果</w:t>
      </w:r>
      <w:r w:rsidR="005A744C" w:rsidRPr="00755A63">
        <w:rPr>
          <w:rFonts w:ascii="Times New Roman" w:eastAsia="標楷體" w:hAnsi="Times New Roman" w:cs="Times New Roman"/>
          <w:sz w:val="32"/>
          <w:szCs w:val="32"/>
        </w:rPr>
        <w:t>報告</w:t>
      </w:r>
    </w:p>
    <w:p w14:paraId="2B404A0C" w14:textId="77777777" w:rsidR="00E64DAA" w:rsidRPr="007B5421" w:rsidRDefault="00E64DAA" w:rsidP="00EE6616">
      <w:pPr>
        <w:rPr>
          <w:rFonts w:ascii="Times New Roman" w:eastAsia="標楷體" w:hAnsi="Times New Roman" w:cs="Times New Roman"/>
          <w:szCs w:val="24"/>
        </w:rPr>
      </w:pPr>
    </w:p>
    <w:p w14:paraId="5C657F21" w14:textId="64F52AA7" w:rsidR="00E64DAA" w:rsidRPr="007B5421" w:rsidRDefault="00695E78" w:rsidP="00695E78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一、</w:t>
      </w:r>
      <w:r w:rsidR="00EE6616" w:rsidRPr="007B5421">
        <w:rPr>
          <w:rFonts w:ascii="Times New Roman" w:eastAsia="標楷體" w:hAnsi="Times New Roman" w:cs="Times New Roman"/>
          <w:szCs w:val="24"/>
        </w:rPr>
        <w:t>為落實公司治理並提升董事會功能，依本公司「董事會績效評估辦法」執行</w:t>
      </w:r>
      <w:r w:rsidR="00786D6A" w:rsidRPr="007B5421">
        <w:rPr>
          <w:rFonts w:ascii="Times New Roman" w:eastAsia="標楷體" w:hAnsi="Times New Roman" w:cs="Times New Roman"/>
          <w:szCs w:val="24"/>
        </w:rPr>
        <w:t xml:space="preserve"> </w:t>
      </w:r>
      <w:r w:rsidR="00503C1E">
        <w:rPr>
          <w:rFonts w:ascii="Times New Roman" w:eastAsia="標楷體" w:hAnsi="Times New Roman" w:cs="Times New Roman" w:hint="eastAsia"/>
          <w:szCs w:val="24"/>
        </w:rPr>
        <w:t>112</w:t>
      </w:r>
      <w:r w:rsidR="00EE6616" w:rsidRPr="007B5421">
        <w:rPr>
          <w:rFonts w:ascii="Times New Roman" w:eastAsia="標楷體" w:hAnsi="Times New Roman" w:cs="Times New Roman"/>
          <w:szCs w:val="24"/>
        </w:rPr>
        <w:t xml:space="preserve"> </w:t>
      </w:r>
      <w:r w:rsidR="00EE6616" w:rsidRPr="007B5421">
        <w:rPr>
          <w:rFonts w:ascii="Times New Roman" w:eastAsia="標楷體" w:hAnsi="Times New Roman" w:cs="Times New Roman"/>
          <w:szCs w:val="24"/>
        </w:rPr>
        <w:t>年度董事會績效評估。</w:t>
      </w:r>
    </w:p>
    <w:p w14:paraId="54DF1725" w14:textId="058C57F2" w:rsidR="009F69B2" w:rsidRPr="007B5421" w:rsidRDefault="00695E78" w:rsidP="00695E78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二、</w:t>
      </w:r>
      <w:r w:rsidR="009F69B2" w:rsidRPr="007B5421">
        <w:rPr>
          <w:rFonts w:ascii="Times New Roman" w:eastAsia="標楷體" w:hAnsi="Times New Roman" w:cs="Times New Roman"/>
          <w:szCs w:val="24"/>
        </w:rPr>
        <w:t>評估</w:t>
      </w:r>
      <w:r w:rsidR="00CB7205" w:rsidRPr="007B5421">
        <w:rPr>
          <w:rFonts w:ascii="Times New Roman" w:eastAsia="標楷體" w:hAnsi="Times New Roman" w:cs="Times New Roman"/>
          <w:szCs w:val="24"/>
        </w:rPr>
        <w:t>期</w:t>
      </w:r>
      <w:r w:rsidR="00A03F48" w:rsidRPr="007B5421">
        <w:rPr>
          <w:rFonts w:ascii="Times New Roman" w:eastAsia="標楷體" w:hAnsi="Times New Roman" w:cs="Times New Roman"/>
          <w:szCs w:val="24"/>
        </w:rPr>
        <w:t>間</w:t>
      </w:r>
      <w:r w:rsidR="00CB7205" w:rsidRPr="007B5421">
        <w:rPr>
          <w:rFonts w:ascii="Times New Roman" w:eastAsia="標楷體" w:hAnsi="Times New Roman" w:cs="Times New Roman"/>
          <w:szCs w:val="24"/>
        </w:rPr>
        <w:t>：</w:t>
      </w:r>
      <w:r w:rsidR="00503C1E">
        <w:rPr>
          <w:rFonts w:ascii="Times New Roman" w:eastAsia="標楷體" w:hAnsi="Times New Roman" w:cs="Times New Roman" w:hint="eastAsia"/>
          <w:szCs w:val="24"/>
        </w:rPr>
        <w:t>112</w:t>
      </w:r>
      <w:r w:rsidR="00B2710C" w:rsidRPr="007B5421">
        <w:rPr>
          <w:rFonts w:ascii="Times New Roman" w:eastAsia="標楷體" w:hAnsi="Times New Roman" w:cs="Times New Roman"/>
          <w:szCs w:val="24"/>
        </w:rPr>
        <w:t>/1/1~</w:t>
      </w:r>
      <w:r w:rsidR="00503C1E">
        <w:rPr>
          <w:rFonts w:ascii="Times New Roman" w:eastAsia="標楷體" w:hAnsi="Times New Roman" w:cs="Times New Roman" w:hint="eastAsia"/>
          <w:szCs w:val="24"/>
        </w:rPr>
        <w:t>112</w:t>
      </w:r>
      <w:r w:rsidR="00B2710C" w:rsidRPr="007B5421">
        <w:rPr>
          <w:rFonts w:ascii="Times New Roman" w:eastAsia="標楷體" w:hAnsi="Times New Roman" w:cs="Times New Roman"/>
          <w:szCs w:val="24"/>
        </w:rPr>
        <w:t>/12/31</w:t>
      </w:r>
      <w:r w:rsidR="009F69B2" w:rsidRPr="007B5421">
        <w:rPr>
          <w:rFonts w:ascii="Times New Roman" w:eastAsia="標楷體" w:hAnsi="Times New Roman" w:cs="Times New Roman"/>
          <w:szCs w:val="24"/>
        </w:rPr>
        <w:t>。</w:t>
      </w:r>
    </w:p>
    <w:p w14:paraId="21B171F9" w14:textId="2B845C5E" w:rsidR="00B2710C" w:rsidRPr="007B5421" w:rsidRDefault="00CB7205" w:rsidP="00CB7205">
      <w:pPr>
        <w:ind w:left="2369" w:hangingChars="987" w:hanging="2369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三、</w:t>
      </w:r>
      <w:r w:rsidR="00E64DAA" w:rsidRPr="007B5421">
        <w:rPr>
          <w:rFonts w:ascii="Times New Roman" w:eastAsia="標楷體" w:hAnsi="Times New Roman" w:cs="Times New Roman"/>
          <w:szCs w:val="24"/>
        </w:rPr>
        <w:t>評估範圍：</w:t>
      </w:r>
      <w:r w:rsidR="008C6A81" w:rsidRPr="007B5421">
        <w:rPr>
          <w:rFonts w:ascii="Times New Roman" w:eastAsia="標楷體" w:hAnsi="Times New Roman" w:cs="Times New Roman"/>
          <w:szCs w:val="24"/>
        </w:rPr>
        <w:t>董事會及</w:t>
      </w:r>
      <w:r w:rsidR="00E64DAA" w:rsidRPr="007B5421">
        <w:rPr>
          <w:rFonts w:ascii="Times New Roman" w:eastAsia="標楷體" w:hAnsi="Times New Roman" w:cs="Times New Roman"/>
          <w:szCs w:val="24"/>
        </w:rPr>
        <w:t>董事成員</w:t>
      </w:r>
      <w:r w:rsidR="00B2710C" w:rsidRPr="007B5421">
        <w:rPr>
          <w:rFonts w:ascii="Times New Roman" w:eastAsia="標楷體" w:hAnsi="Times New Roman" w:cs="Times New Roman"/>
          <w:szCs w:val="24"/>
        </w:rPr>
        <w:t>。</w:t>
      </w:r>
    </w:p>
    <w:p w14:paraId="70A15F10" w14:textId="77777777" w:rsidR="00EF0A19" w:rsidRDefault="00B2710C" w:rsidP="00EF0A19">
      <w:pPr>
        <w:ind w:left="2369" w:hangingChars="987" w:hanging="2369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四、</w:t>
      </w:r>
      <w:r w:rsidR="00E64DAA" w:rsidRPr="007B5421">
        <w:rPr>
          <w:rFonts w:ascii="Times New Roman" w:eastAsia="標楷體" w:hAnsi="Times New Roman" w:cs="Times New Roman"/>
          <w:szCs w:val="24"/>
        </w:rPr>
        <w:t>評估方式</w:t>
      </w:r>
      <w:r w:rsidRPr="007B5421">
        <w:rPr>
          <w:rFonts w:ascii="Times New Roman" w:eastAsia="標楷體" w:hAnsi="Times New Roman" w:cs="Times New Roman"/>
          <w:szCs w:val="24"/>
        </w:rPr>
        <w:t>：</w:t>
      </w:r>
      <w:r w:rsidR="00164CFF" w:rsidRPr="007B5421">
        <w:rPr>
          <w:rFonts w:ascii="Times New Roman" w:eastAsia="標楷體" w:hAnsi="Times New Roman" w:cs="Times New Roman"/>
          <w:szCs w:val="24"/>
        </w:rPr>
        <w:t>「董事會績效考核自評問卷」由管理部評估，「董事成員考核自評問卷」則提</w:t>
      </w:r>
    </w:p>
    <w:p w14:paraId="2EDF39B0" w14:textId="3F3F0B4D" w:rsidR="00E64DAA" w:rsidRPr="007B5421" w:rsidRDefault="00164CFF" w:rsidP="00EF0A19">
      <w:pPr>
        <w:ind w:leftChars="700" w:left="2369" w:hangingChars="287" w:hanging="689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供全部董事成員自評</w:t>
      </w:r>
      <w:r w:rsidR="00E64DAA" w:rsidRPr="007B5421">
        <w:rPr>
          <w:rFonts w:ascii="Times New Roman" w:eastAsia="標楷體" w:hAnsi="Times New Roman" w:cs="Times New Roman"/>
          <w:szCs w:val="24"/>
        </w:rPr>
        <w:t>。</w:t>
      </w:r>
    </w:p>
    <w:p w14:paraId="6A16F289" w14:textId="553BC5C3" w:rsidR="00891A9A" w:rsidRPr="007B5421" w:rsidRDefault="00B2710C" w:rsidP="00891A9A">
      <w:pPr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五</w:t>
      </w:r>
      <w:r w:rsidR="00CB7205" w:rsidRPr="007B5421">
        <w:rPr>
          <w:rFonts w:ascii="Times New Roman" w:eastAsia="標楷體" w:hAnsi="Times New Roman" w:cs="Times New Roman"/>
          <w:szCs w:val="24"/>
        </w:rPr>
        <w:t>、</w:t>
      </w:r>
      <w:r w:rsidR="00477126" w:rsidRPr="007B5421">
        <w:rPr>
          <w:rFonts w:ascii="Times New Roman" w:eastAsia="標楷體" w:hAnsi="Times New Roman" w:cs="Times New Roman"/>
          <w:szCs w:val="24"/>
        </w:rPr>
        <w:t>評估</w:t>
      </w:r>
      <w:r w:rsidR="00CB7205" w:rsidRPr="007B5421">
        <w:rPr>
          <w:rFonts w:ascii="Times New Roman" w:eastAsia="標楷體" w:hAnsi="Times New Roman" w:cs="Times New Roman"/>
          <w:szCs w:val="24"/>
        </w:rPr>
        <w:t>內容</w:t>
      </w:r>
      <w:r w:rsidR="00EE6616" w:rsidRPr="007B5421">
        <w:rPr>
          <w:rFonts w:ascii="Times New Roman" w:eastAsia="標楷體" w:hAnsi="Times New Roman" w:cs="Times New Roman"/>
          <w:szCs w:val="24"/>
        </w:rPr>
        <w:t>：</w:t>
      </w:r>
      <w:r w:rsidR="00EE6616" w:rsidRPr="007B5421">
        <w:rPr>
          <w:rFonts w:ascii="Times New Roman" w:eastAsia="標楷體" w:hAnsi="Times New Roman" w:cs="Times New Roman"/>
          <w:szCs w:val="24"/>
        </w:rPr>
        <w:t xml:space="preserve"> </w:t>
      </w:r>
    </w:p>
    <w:p w14:paraId="0D635AE6" w14:textId="7D8BFA75" w:rsidR="00686A95" w:rsidRPr="007B5421" w:rsidRDefault="00891A9A" w:rsidP="00F2120E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 xml:space="preserve">1. </w:t>
      </w:r>
      <w:r w:rsidR="00686A95" w:rsidRPr="007B5421">
        <w:rPr>
          <w:rFonts w:ascii="Times New Roman" w:eastAsia="標楷體" w:hAnsi="Times New Roman" w:cs="Times New Roman"/>
          <w:szCs w:val="24"/>
        </w:rPr>
        <w:t>董事會績效評估之衡量項目涵蓋下列五大面</w:t>
      </w:r>
      <w:r w:rsidR="00CB7205" w:rsidRPr="007B5421">
        <w:rPr>
          <w:rFonts w:ascii="Times New Roman" w:eastAsia="標楷體" w:hAnsi="Times New Roman" w:cs="Times New Roman"/>
          <w:szCs w:val="24"/>
        </w:rPr>
        <w:t>向</w:t>
      </w:r>
      <w:r w:rsidR="00686A95" w:rsidRPr="007B5421">
        <w:rPr>
          <w:rFonts w:ascii="Times New Roman" w:eastAsia="標楷體" w:hAnsi="Times New Roman" w:cs="Times New Roman"/>
          <w:szCs w:val="24"/>
        </w:rPr>
        <w:t>：</w:t>
      </w:r>
    </w:p>
    <w:p w14:paraId="37A2D6F6" w14:textId="77777777" w:rsidR="00686A95" w:rsidRPr="007B5421" w:rsidRDefault="00686A95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(1)</w:t>
      </w:r>
      <w:r w:rsidRPr="007B5421">
        <w:rPr>
          <w:rFonts w:ascii="Times New Roman" w:eastAsia="標楷體" w:hAnsi="Times New Roman" w:cs="Times New Roman"/>
          <w:szCs w:val="24"/>
        </w:rPr>
        <w:t>對公司營運之參與程度。</w:t>
      </w:r>
    </w:p>
    <w:p w14:paraId="7D1D780D" w14:textId="77777777" w:rsidR="00686A95" w:rsidRPr="007B5421" w:rsidRDefault="00686A95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(2)</w:t>
      </w:r>
      <w:r w:rsidRPr="007B5421">
        <w:rPr>
          <w:rFonts w:ascii="Times New Roman" w:eastAsia="標楷體" w:hAnsi="Times New Roman" w:cs="Times New Roman"/>
          <w:szCs w:val="24"/>
        </w:rPr>
        <w:t>提升董事會決策品質。</w:t>
      </w:r>
    </w:p>
    <w:p w14:paraId="6E937F02" w14:textId="77777777" w:rsidR="00686A95" w:rsidRPr="007B5421" w:rsidRDefault="00686A95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(3)</w:t>
      </w:r>
      <w:r w:rsidRPr="007B5421">
        <w:rPr>
          <w:rFonts w:ascii="Times New Roman" w:eastAsia="標楷體" w:hAnsi="Times New Roman" w:cs="Times New Roman"/>
          <w:szCs w:val="24"/>
        </w:rPr>
        <w:t>董事會組成與結構。</w:t>
      </w:r>
    </w:p>
    <w:p w14:paraId="2B7C6C55" w14:textId="77777777" w:rsidR="00686A95" w:rsidRPr="007B5421" w:rsidRDefault="00686A95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(4)</w:t>
      </w:r>
      <w:r w:rsidRPr="007B5421">
        <w:rPr>
          <w:rFonts w:ascii="Times New Roman" w:eastAsia="標楷體" w:hAnsi="Times New Roman" w:cs="Times New Roman"/>
          <w:szCs w:val="24"/>
        </w:rPr>
        <w:t>董事之選任及持續進修。</w:t>
      </w:r>
    </w:p>
    <w:p w14:paraId="5F54D56A" w14:textId="77777777" w:rsidR="00686A95" w:rsidRPr="007B5421" w:rsidRDefault="00686A95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(5)</w:t>
      </w:r>
      <w:r w:rsidRPr="007B5421">
        <w:rPr>
          <w:rFonts w:ascii="Times New Roman" w:eastAsia="標楷體" w:hAnsi="Times New Roman" w:cs="Times New Roman"/>
          <w:szCs w:val="24"/>
        </w:rPr>
        <w:t>內部控制。</w:t>
      </w:r>
    </w:p>
    <w:p w14:paraId="548C29DC" w14:textId="42C328A4" w:rsidR="00891A9A" w:rsidRPr="007B5421" w:rsidRDefault="00686A95" w:rsidP="00F2120E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 xml:space="preserve">2. </w:t>
      </w:r>
      <w:r w:rsidR="00891A9A" w:rsidRPr="007B5421">
        <w:rPr>
          <w:rFonts w:ascii="Times New Roman" w:eastAsia="標楷體" w:hAnsi="Times New Roman" w:cs="Times New Roman"/>
          <w:szCs w:val="24"/>
        </w:rPr>
        <w:t>董事成員績效評估之衡量項目涵蓋下列六大面</w:t>
      </w:r>
      <w:r w:rsidR="00CB7205" w:rsidRPr="007B5421">
        <w:rPr>
          <w:rFonts w:ascii="Times New Roman" w:eastAsia="標楷體" w:hAnsi="Times New Roman" w:cs="Times New Roman"/>
          <w:szCs w:val="24"/>
        </w:rPr>
        <w:t>向</w:t>
      </w:r>
      <w:r w:rsidR="00891A9A" w:rsidRPr="007B5421">
        <w:rPr>
          <w:rFonts w:ascii="Times New Roman" w:eastAsia="標楷體" w:hAnsi="Times New Roman" w:cs="Times New Roman"/>
          <w:szCs w:val="24"/>
        </w:rPr>
        <w:t>：</w:t>
      </w:r>
    </w:p>
    <w:p w14:paraId="202EBB69" w14:textId="77777777" w:rsidR="00891A9A" w:rsidRPr="007B5421" w:rsidRDefault="00891A9A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(1)</w:t>
      </w:r>
      <w:r w:rsidRPr="007B5421">
        <w:rPr>
          <w:rFonts w:ascii="Times New Roman" w:eastAsia="標楷體" w:hAnsi="Times New Roman" w:cs="Times New Roman"/>
          <w:szCs w:val="24"/>
        </w:rPr>
        <w:t>公司目標與任務之掌握。</w:t>
      </w:r>
    </w:p>
    <w:p w14:paraId="3BD8607E" w14:textId="77777777" w:rsidR="00891A9A" w:rsidRPr="007B5421" w:rsidRDefault="00891A9A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(2)</w:t>
      </w:r>
      <w:r w:rsidRPr="007B5421">
        <w:rPr>
          <w:rFonts w:ascii="Times New Roman" w:eastAsia="標楷體" w:hAnsi="Times New Roman" w:cs="Times New Roman"/>
          <w:szCs w:val="24"/>
        </w:rPr>
        <w:t>董事職責認知。</w:t>
      </w:r>
    </w:p>
    <w:p w14:paraId="76FAA833" w14:textId="77777777" w:rsidR="00891A9A" w:rsidRPr="007B5421" w:rsidRDefault="00891A9A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(3)</w:t>
      </w:r>
      <w:r w:rsidRPr="007B5421">
        <w:rPr>
          <w:rFonts w:ascii="Times New Roman" w:eastAsia="標楷體" w:hAnsi="Times New Roman" w:cs="Times New Roman"/>
          <w:szCs w:val="24"/>
        </w:rPr>
        <w:t>對公司營運之參與程度。</w:t>
      </w:r>
    </w:p>
    <w:p w14:paraId="091391FC" w14:textId="77777777" w:rsidR="00891A9A" w:rsidRPr="007B5421" w:rsidRDefault="00891A9A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(4)</w:t>
      </w:r>
      <w:r w:rsidRPr="007B5421">
        <w:rPr>
          <w:rFonts w:ascii="Times New Roman" w:eastAsia="標楷體" w:hAnsi="Times New Roman" w:cs="Times New Roman"/>
          <w:szCs w:val="24"/>
        </w:rPr>
        <w:t>內部關係經營與溝通。</w:t>
      </w:r>
    </w:p>
    <w:p w14:paraId="4ED421ED" w14:textId="77777777" w:rsidR="00891A9A" w:rsidRPr="007B5421" w:rsidRDefault="00891A9A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(5)</w:t>
      </w:r>
      <w:r w:rsidRPr="007B5421">
        <w:rPr>
          <w:rFonts w:ascii="Times New Roman" w:eastAsia="標楷體" w:hAnsi="Times New Roman" w:cs="Times New Roman"/>
          <w:szCs w:val="24"/>
        </w:rPr>
        <w:t>董事之專業及持續進修。</w:t>
      </w:r>
    </w:p>
    <w:p w14:paraId="3B264F79" w14:textId="77777777" w:rsidR="00891A9A" w:rsidRPr="007B5421" w:rsidRDefault="00891A9A" w:rsidP="00F2120E">
      <w:pPr>
        <w:ind w:firstLineChars="363" w:firstLine="871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(6)</w:t>
      </w:r>
      <w:r w:rsidRPr="007B5421">
        <w:rPr>
          <w:rFonts w:ascii="Times New Roman" w:eastAsia="標楷體" w:hAnsi="Times New Roman" w:cs="Times New Roman"/>
          <w:szCs w:val="24"/>
        </w:rPr>
        <w:t>內部控制。</w:t>
      </w:r>
    </w:p>
    <w:p w14:paraId="47C3AEA5" w14:textId="0081267E" w:rsidR="00891A9A" w:rsidRPr="007B5421" w:rsidRDefault="00C56E32" w:rsidP="00F2120E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3</w:t>
      </w:r>
      <w:r w:rsidR="00891A9A" w:rsidRPr="007B5421">
        <w:rPr>
          <w:rFonts w:ascii="Times New Roman" w:eastAsia="標楷體" w:hAnsi="Times New Roman" w:cs="Times New Roman"/>
          <w:szCs w:val="24"/>
        </w:rPr>
        <w:t xml:space="preserve">. </w:t>
      </w:r>
      <w:r w:rsidR="00891A9A" w:rsidRPr="007B5421">
        <w:rPr>
          <w:rFonts w:ascii="Times New Roman" w:eastAsia="標楷體" w:hAnsi="Times New Roman" w:cs="Times New Roman"/>
          <w:szCs w:val="24"/>
        </w:rPr>
        <w:t>評估結果分為</w:t>
      </w:r>
      <w:r w:rsidR="00B2710C" w:rsidRPr="007B5421">
        <w:rPr>
          <w:rFonts w:ascii="Times New Roman" w:eastAsia="標楷體" w:hAnsi="Times New Roman" w:cs="Times New Roman"/>
          <w:szCs w:val="24"/>
        </w:rPr>
        <w:t>以下</w:t>
      </w:r>
      <w:r w:rsidR="00891A9A" w:rsidRPr="007B5421">
        <w:rPr>
          <w:rFonts w:ascii="Times New Roman" w:eastAsia="標楷體" w:hAnsi="Times New Roman" w:cs="Times New Roman"/>
          <w:szCs w:val="24"/>
        </w:rPr>
        <w:t>等級：</w:t>
      </w:r>
    </w:p>
    <w:p w14:paraId="390FDA0A" w14:textId="5CC83E6B" w:rsidR="00891A9A" w:rsidRPr="007B5421" w:rsidRDefault="00BA201A" w:rsidP="00F2120E">
      <w:pPr>
        <w:ind w:firstLineChars="351" w:firstLine="842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90</w:t>
      </w:r>
      <w:r w:rsidR="00891A9A" w:rsidRPr="007B5421">
        <w:rPr>
          <w:rFonts w:ascii="Times New Roman" w:eastAsia="標楷體" w:hAnsi="Times New Roman" w:cs="Times New Roman"/>
          <w:szCs w:val="24"/>
        </w:rPr>
        <w:t>分</w:t>
      </w:r>
      <w:r w:rsidR="00695E78" w:rsidRPr="007B5421">
        <w:rPr>
          <w:rFonts w:ascii="Times New Roman" w:eastAsia="標楷體" w:hAnsi="Times New Roman" w:cs="Times New Roman"/>
          <w:szCs w:val="24"/>
        </w:rPr>
        <w:t>以</w:t>
      </w:r>
      <w:r w:rsidR="00891A9A" w:rsidRPr="007B5421">
        <w:rPr>
          <w:rFonts w:ascii="Times New Roman" w:eastAsia="標楷體" w:hAnsi="Times New Roman" w:cs="Times New Roman"/>
          <w:szCs w:val="24"/>
        </w:rPr>
        <w:t>上：</w:t>
      </w:r>
      <w:r w:rsidRPr="007B5421">
        <w:rPr>
          <w:rFonts w:ascii="Times New Roman" w:eastAsia="標楷體" w:hAnsi="Times New Roman" w:cs="Times New Roman"/>
          <w:szCs w:val="24"/>
        </w:rPr>
        <w:t>優等</w:t>
      </w:r>
      <w:r w:rsidR="00C226E0" w:rsidRPr="007B5421">
        <w:rPr>
          <w:rFonts w:ascii="Times New Roman" w:eastAsia="標楷體" w:hAnsi="Times New Roman" w:cs="Times New Roman"/>
          <w:szCs w:val="24"/>
        </w:rPr>
        <w:t>。</w:t>
      </w:r>
    </w:p>
    <w:p w14:paraId="302C9344" w14:textId="028188CB" w:rsidR="00891A9A" w:rsidRPr="007B5421" w:rsidRDefault="00891A9A" w:rsidP="00F2120E">
      <w:pPr>
        <w:ind w:firstLineChars="351" w:firstLine="842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8</w:t>
      </w:r>
      <w:r w:rsidR="00BA201A" w:rsidRPr="007B5421">
        <w:rPr>
          <w:rFonts w:ascii="Times New Roman" w:eastAsia="標楷體" w:hAnsi="Times New Roman" w:cs="Times New Roman"/>
          <w:szCs w:val="24"/>
        </w:rPr>
        <w:t>0</w:t>
      </w:r>
      <w:r w:rsidRPr="007B5421">
        <w:rPr>
          <w:rFonts w:ascii="Times New Roman" w:eastAsia="標楷體" w:hAnsi="Times New Roman" w:cs="Times New Roman"/>
          <w:szCs w:val="24"/>
        </w:rPr>
        <w:t>~</w:t>
      </w:r>
      <w:r w:rsidR="00BA201A" w:rsidRPr="007B5421">
        <w:rPr>
          <w:rFonts w:ascii="Times New Roman" w:eastAsia="標楷體" w:hAnsi="Times New Roman" w:cs="Times New Roman"/>
          <w:szCs w:val="24"/>
        </w:rPr>
        <w:t>89</w:t>
      </w:r>
      <w:r w:rsidRPr="007B5421">
        <w:rPr>
          <w:rFonts w:ascii="Times New Roman" w:eastAsia="標楷體" w:hAnsi="Times New Roman" w:cs="Times New Roman"/>
          <w:szCs w:val="24"/>
        </w:rPr>
        <w:t>分：</w:t>
      </w:r>
      <w:r w:rsidR="00BA201A" w:rsidRPr="007B5421">
        <w:rPr>
          <w:rFonts w:ascii="Times New Roman" w:eastAsia="標楷體" w:hAnsi="Times New Roman" w:cs="Times New Roman"/>
          <w:szCs w:val="24"/>
        </w:rPr>
        <w:t>良好</w:t>
      </w:r>
      <w:r w:rsidR="00C226E0" w:rsidRPr="007B5421">
        <w:rPr>
          <w:rFonts w:ascii="Times New Roman" w:eastAsia="標楷體" w:hAnsi="Times New Roman" w:cs="Times New Roman"/>
          <w:szCs w:val="24"/>
        </w:rPr>
        <w:t>。</w:t>
      </w:r>
    </w:p>
    <w:p w14:paraId="391A652E" w14:textId="26C007BF" w:rsidR="00C226E0" w:rsidRPr="007B5421" w:rsidRDefault="00BA201A" w:rsidP="00F2120E">
      <w:pPr>
        <w:ind w:firstLineChars="351" w:firstLine="842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70~79</w:t>
      </w:r>
      <w:r w:rsidR="00891A9A" w:rsidRPr="007B5421">
        <w:rPr>
          <w:rFonts w:ascii="Times New Roman" w:eastAsia="標楷體" w:hAnsi="Times New Roman" w:cs="Times New Roman"/>
          <w:szCs w:val="24"/>
        </w:rPr>
        <w:t>分：</w:t>
      </w:r>
      <w:r w:rsidRPr="007B5421">
        <w:rPr>
          <w:rFonts w:ascii="Times New Roman" w:eastAsia="標楷體" w:hAnsi="Times New Roman" w:cs="Times New Roman"/>
          <w:szCs w:val="24"/>
        </w:rPr>
        <w:t>標準</w:t>
      </w:r>
      <w:r w:rsidR="00C226E0" w:rsidRPr="007B5421">
        <w:rPr>
          <w:rFonts w:ascii="Times New Roman" w:eastAsia="標楷體" w:hAnsi="Times New Roman" w:cs="Times New Roman"/>
          <w:szCs w:val="24"/>
        </w:rPr>
        <w:t>。</w:t>
      </w:r>
    </w:p>
    <w:p w14:paraId="44A86882" w14:textId="4A3E61BE" w:rsidR="00C226E0" w:rsidRPr="007B5421" w:rsidRDefault="00BA201A">
      <w:pPr>
        <w:widowControl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hAnsi="Times New Roman" w:cs="Times New Roman"/>
          <w:szCs w:val="24"/>
        </w:rPr>
        <w:t xml:space="preserve">       </w:t>
      </w:r>
      <w:r w:rsidRPr="007B5421">
        <w:rPr>
          <w:rFonts w:ascii="Times New Roman" w:eastAsia="標楷體" w:hAnsi="Times New Roman" w:cs="Times New Roman"/>
          <w:szCs w:val="24"/>
        </w:rPr>
        <w:t>69</w:t>
      </w:r>
      <w:r w:rsidRPr="007B5421">
        <w:rPr>
          <w:rFonts w:ascii="Times New Roman" w:eastAsia="標楷體" w:hAnsi="Times New Roman" w:cs="Times New Roman"/>
          <w:szCs w:val="24"/>
        </w:rPr>
        <w:t>分以下：待加強。</w:t>
      </w:r>
      <w:r w:rsidR="00C226E0" w:rsidRPr="007B5421">
        <w:rPr>
          <w:rFonts w:ascii="Times New Roman" w:eastAsia="標楷體" w:hAnsi="Times New Roman" w:cs="Times New Roman"/>
          <w:szCs w:val="24"/>
        </w:rPr>
        <w:br w:type="page"/>
      </w:r>
    </w:p>
    <w:p w14:paraId="0BBE120E" w14:textId="74DCE985" w:rsidR="00891A9A" w:rsidRPr="007B5421" w:rsidRDefault="00B2710C" w:rsidP="00F43EE8">
      <w:pPr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lastRenderedPageBreak/>
        <w:t>六</w:t>
      </w:r>
      <w:r w:rsidR="00F501CE" w:rsidRPr="007B5421">
        <w:rPr>
          <w:rFonts w:ascii="Times New Roman" w:eastAsia="標楷體" w:hAnsi="Times New Roman" w:cs="Times New Roman"/>
          <w:szCs w:val="24"/>
        </w:rPr>
        <w:t>、評估結果</w:t>
      </w:r>
    </w:p>
    <w:p w14:paraId="0B8F8074" w14:textId="077B9027" w:rsidR="00F2120E" w:rsidRPr="007B5421" w:rsidRDefault="00F2120E" w:rsidP="00F43EE8">
      <w:pPr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 xml:space="preserve">    1.</w:t>
      </w:r>
      <w:r w:rsidRPr="007B5421">
        <w:rPr>
          <w:rFonts w:ascii="Times New Roman" w:eastAsia="標楷體" w:hAnsi="Times New Roman" w:cs="Times New Roman"/>
          <w:szCs w:val="24"/>
        </w:rPr>
        <w:t>整體董事會內部自評結果：</w:t>
      </w:r>
    </w:p>
    <w:p w14:paraId="10376C04" w14:textId="77777777" w:rsidR="00F2120E" w:rsidRPr="007B5421" w:rsidRDefault="00F2120E" w:rsidP="00F43EE8">
      <w:pPr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 xml:space="preserve">      </w:t>
      </w:r>
    </w:p>
    <w:tbl>
      <w:tblPr>
        <w:tblW w:w="7513" w:type="dxa"/>
        <w:tblInd w:w="7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1"/>
        <w:gridCol w:w="1477"/>
        <w:gridCol w:w="1417"/>
        <w:gridCol w:w="1418"/>
      </w:tblGrid>
      <w:tr w:rsidR="00F2120E" w:rsidRPr="007B5421" w14:paraId="70100928" w14:textId="77777777" w:rsidTr="00F2120E">
        <w:trPr>
          <w:trHeight w:val="330"/>
        </w:trPr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9F42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構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57D98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董事會</w:t>
            </w:r>
          </w:p>
        </w:tc>
      </w:tr>
      <w:tr w:rsidR="00F2120E" w:rsidRPr="007B5421" w14:paraId="65282333" w14:textId="77777777" w:rsidTr="00F2120E">
        <w:trPr>
          <w:trHeight w:val="345"/>
        </w:trPr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C34AD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8F1D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績效考核自評</w:t>
            </w:r>
          </w:p>
        </w:tc>
      </w:tr>
      <w:tr w:rsidR="00F2120E" w:rsidRPr="007B5421" w14:paraId="12A37A99" w14:textId="77777777" w:rsidTr="00F2120E">
        <w:trPr>
          <w:trHeight w:val="675"/>
        </w:trPr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B494C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C66C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題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E099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比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0C5E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平均得分</w:t>
            </w:r>
          </w:p>
        </w:tc>
      </w:tr>
      <w:tr w:rsidR="00F2120E" w:rsidRPr="007B5421" w14:paraId="5C648167" w14:textId="77777777" w:rsidTr="00F2120E">
        <w:trPr>
          <w:trHeight w:val="34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EA38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對公司營運之參與程度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2762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A78E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BAF7" w14:textId="22EF0180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="00503C1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F2120E" w:rsidRPr="007B5421" w14:paraId="5E94AAFA" w14:textId="77777777" w:rsidTr="00F2120E">
        <w:trPr>
          <w:trHeight w:val="34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26EF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提升董事會決策品質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627D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09B5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5CB8" w14:textId="5346BAD5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="00503C1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F2120E" w:rsidRPr="007B5421" w14:paraId="6E8FA616" w14:textId="77777777" w:rsidTr="00F2120E">
        <w:trPr>
          <w:trHeight w:val="34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1223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董事會組成與結構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8FF9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1354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6F7B" w14:textId="661E95A9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="00CC79F9"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</w:p>
        </w:tc>
      </w:tr>
      <w:tr w:rsidR="00F2120E" w:rsidRPr="007B5421" w14:paraId="4D388225" w14:textId="77777777" w:rsidTr="00F2120E">
        <w:trPr>
          <w:trHeight w:val="34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831F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董事之選任及持續進修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E9BF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01AD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3A05" w14:textId="10751C29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="00CC79F9"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F2120E" w:rsidRPr="007B5421" w14:paraId="1FC5755F" w14:textId="77777777" w:rsidTr="00F2120E">
        <w:trPr>
          <w:trHeight w:val="34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A55A" w14:textId="77777777" w:rsidR="00F2120E" w:rsidRPr="007B5421" w:rsidRDefault="00F2120E" w:rsidP="00F2120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內部控制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345B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458C" w14:textId="77777777" w:rsidR="00F2120E" w:rsidRPr="007B5421" w:rsidRDefault="00F2120E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F86F" w14:textId="1B8343D1" w:rsidR="00F2120E" w:rsidRPr="007B5421" w:rsidRDefault="00CC79F9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</w:t>
            </w:r>
          </w:p>
        </w:tc>
      </w:tr>
      <w:tr w:rsidR="001553B3" w:rsidRPr="007B5421" w14:paraId="5F0340FE" w14:textId="77777777" w:rsidTr="00541863">
        <w:trPr>
          <w:trHeight w:val="345"/>
        </w:trPr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2D3C" w14:textId="438CFEEA" w:rsidR="001553B3" w:rsidRPr="007B5421" w:rsidRDefault="001553B3" w:rsidP="001553B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2625" w14:textId="033C654F" w:rsidR="001553B3" w:rsidRPr="007B5421" w:rsidRDefault="001553B3" w:rsidP="00F212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</w:t>
            </w:r>
            <w:r w:rsidR="00503C1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</w:tr>
    </w:tbl>
    <w:p w14:paraId="2A55EF94" w14:textId="0647EC0D" w:rsidR="00F2120E" w:rsidRPr="007B5421" w:rsidRDefault="00F2120E" w:rsidP="00F43EE8">
      <w:pPr>
        <w:rPr>
          <w:rFonts w:ascii="Times New Roman" w:eastAsia="標楷體" w:hAnsi="Times New Roman" w:cs="Times New Roman"/>
          <w:szCs w:val="24"/>
        </w:rPr>
      </w:pPr>
    </w:p>
    <w:p w14:paraId="382D3362" w14:textId="77777777" w:rsidR="00EF0A19" w:rsidRDefault="00B2710C" w:rsidP="00C226E0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Segoe UI Symbol" w:eastAsia="標楷體" w:hAnsi="Segoe UI Symbol" w:cs="Segoe UI Symbol"/>
          <w:szCs w:val="24"/>
        </w:rPr>
        <w:t>★</w:t>
      </w:r>
      <w:r w:rsidR="00C226E0" w:rsidRPr="007B5421">
        <w:rPr>
          <w:rFonts w:ascii="Times New Roman" w:eastAsia="標楷體" w:hAnsi="Times New Roman" w:cs="Times New Roman"/>
          <w:szCs w:val="24"/>
        </w:rPr>
        <w:t>本次董事會績效評估結果</w:t>
      </w:r>
      <w:r w:rsidR="007C5B33" w:rsidRPr="007B5421">
        <w:rPr>
          <w:rFonts w:ascii="Times New Roman" w:eastAsia="標楷體" w:hAnsi="Times New Roman" w:cs="Times New Roman"/>
          <w:szCs w:val="24"/>
        </w:rPr>
        <w:t>為優等</w:t>
      </w:r>
      <w:r w:rsidR="00EA4C20" w:rsidRPr="007B5421">
        <w:rPr>
          <w:rFonts w:ascii="Times New Roman" w:eastAsia="標楷體" w:hAnsi="Times New Roman" w:cs="Times New Roman"/>
          <w:szCs w:val="24"/>
        </w:rPr>
        <w:t>，顯示本公司整體運作良好</w:t>
      </w:r>
      <w:r w:rsidR="00254F58" w:rsidRPr="00B6792C">
        <w:rPr>
          <w:rFonts w:ascii="Times New Roman" w:eastAsia="標楷體" w:hAnsi="Times New Roman" w:cs="Times New Roman"/>
          <w:szCs w:val="24"/>
        </w:rPr>
        <w:t>，本公司於</w:t>
      </w:r>
      <w:r w:rsidR="00254F58">
        <w:rPr>
          <w:rFonts w:ascii="Times New Roman" w:eastAsia="標楷體" w:hAnsi="Times New Roman" w:cs="Times New Roman" w:hint="eastAsia"/>
          <w:szCs w:val="24"/>
        </w:rPr>
        <w:t>11</w:t>
      </w:r>
      <w:r w:rsidR="00503C1E">
        <w:rPr>
          <w:rFonts w:ascii="Times New Roman" w:eastAsia="標楷體" w:hAnsi="Times New Roman" w:cs="Times New Roman" w:hint="eastAsia"/>
          <w:szCs w:val="24"/>
        </w:rPr>
        <w:t>3</w:t>
      </w:r>
      <w:r w:rsidR="00254F58" w:rsidRPr="00B6792C">
        <w:rPr>
          <w:rFonts w:ascii="Times New Roman" w:eastAsia="標楷體" w:hAnsi="Times New Roman" w:cs="Times New Roman"/>
          <w:szCs w:val="24"/>
        </w:rPr>
        <w:t>年第一季提</w:t>
      </w:r>
    </w:p>
    <w:p w14:paraId="15C759DD" w14:textId="19A709BC" w:rsidR="00C226E0" w:rsidRPr="007B5421" w:rsidRDefault="00254F58" w:rsidP="00EF0A19">
      <w:pPr>
        <w:pStyle w:val="ae"/>
        <w:ind w:leftChars="0" w:left="360" w:firstLineChars="100" w:firstLine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報</w:t>
      </w:r>
      <w:r w:rsidRPr="00B6792C">
        <w:rPr>
          <w:rFonts w:ascii="Times New Roman" w:eastAsia="標楷體" w:hAnsi="Times New Roman" w:cs="Times New Roman"/>
          <w:szCs w:val="24"/>
        </w:rPr>
        <w:t>董事會後，</w:t>
      </w:r>
      <w:r w:rsidR="00503C1E">
        <w:rPr>
          <w:rFonts w:ascii="Times New Roman" w:eastAsia="標楷體" w:hAnsi="Times New Roman" w:cs="Times New Roman" w:hint="eastAsia"/>
          <w:szCs w:val="24"/>
        </w:rPr>
        <w:t>將</w:t>
      </w:r>
      <w:r w:rsidRPr="00B6792C">
        <w:rPr>
          <w:rFonts w:ascii="Times New Roman" w:eastAsia="標楷體" w:hAnsi="Times New Roman" w:cs="Times New Roman"/>
          <w:szCs w:val="24"/>
        </w:rPr>
        <w:t>同時</w:t>
      </w:r>
      <w:r w:rsidR="00503C1E">
        <w:rPr>
          <w:rFonts w:ascii="Times New Roman" w:eastAsia="標楷體" w:hAnsi="Times New Roman" w:cs="Times New Roman" w:hint="eastAsia"/>
          <w:szCs w:val="24"/>
        </w:rPr>
        <w:t>在</w:t>
      </w:r>
      <w:r w:rsidRPr="00B6792C">
        <w:rPr>
          <w:rFonts w:ascii="Times New Roman" w:eastAsia="標楷體" w:hAnsi="Times New Roman" w:cs="Times New Roman"/>
          <w:szCs w:val="24"/>
        </w:rPr>
        <w:t>公司網站揭露評估結果</w:t>
      </w:r>
      <w:r w:rsidR="00C226E0" w:rsidRPr="007B5421">
        <w:rPr>
          <w:rFonts w:ascii="Times New Roman" w:eastAsia="標楷體" w:hAnsi="Times New Roman" w:cs="Times New Roman"/>
          <w:szCs w:val="24"/>
        </w:rPr>
        <w:t>。</w:t>
      </w:r>
    </w:p>
    <w:p w14:paraId="089D9F1B" w14:textId="77777777" w:rsidR="00185A95" w:rsidRPr="007B5421" w:rsidRDefault="00185A95" w:rsidP="00C226E0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38DB2A40" w14:textId="5076903A" w:rsidR="00891A9A" w:rsidRPr="007B5421" w:rsidRDefault="00185A95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Times New Roman" w:eastAsia="標楷體" w:hAnsi="Times New Roman" w:cs="Times New Roman"/>
          <w:szCs w:val="24"/>
        </w:rPr>
        <w:t>2.</w:t>
      </w:r>
      <w:r w:rsidR="00686A95" w:rsidRPr="007B5421">
        <w:rPr>
          <w:rFonts w:ascii="Times New Roman" w:eastAsia="標楷體" w:hAnsi="Times New Roman" w:cs="Times New Roman"/>
          <w:szCs w:val="24"/>
        </w:rPr>
        <w:t>董事成員績效</w:t>
      </w:r>
      <w:r w:rsidR="00891A9A" w:rsidRPr="007B5421">
        <w:rPr>
          <w:rFonts w:ascii="Times New Roman" w:eastAsia="標楷體" w:hAnsi="Times New Roman" w:cs="Times New Roman"/>
          <w:szCs w:val="24"/>
        </w:rPr>
        <w:t>評估</w:t>
      </w:r>
      <w:r w:rsidR="00F2120E" w:rsidRPr="007B5421">
        <w:rPr>
          <w:rFonts w:ascii="Times New Roman" w:eastAsia="標楷體" w:hAnsi="Times New Roman" w:cs="Times New Roman"/>
          <w:szCs w:val="24"/>
        </w:rPr>
        <w:t>自評</w:t>
      </w:r>
      <w:r w:rsidR="00891A9A" w:rsidRPr="007B5421">
        <w:rPr>
          <w:rFonts w:ascii="Times New Roman" w:eastAsia="標楷體" w:hAnsi="Times New Roman" w:cs="Times New Roman"/>
          <w:szCs w:val="24"/>
        </w:rPr>
        <w:t>結果</w:t>
      </w:r>
      <w:r w:rsidR="00F2120E" w:rsidRPr="007B5421">
        <w:rPr>
          <w:rFonts w:ascii="Times New Roman" w:eastAsia="標楷體" w:hAnsi="Times New Roman" w:cs="Times New Roman"/>
          <w:szCs w:val="24"/>
        </w:rPr>
        <w:t>：</w:t>
      </w:r>
    </w:p>
    <w:p w14:paraId="700BD389" w14:textId="10BF1A38" w:rsidR="00F2120E" w:rsidRPr="007B5421" w:rsidRDefault="00F2120E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-18"/>
        <w:tblW w:w="76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6"/>
        <w:gridCol w:w="1482"/>
        <w:gridCol w:w="1417"/>
        <w:gridCol w:w="1418"/>
      </w:tblGrid>
      <w:tr w:rsidR="00254F58" w:rsidRPr="007B5421" w14:paraId="3383A4B7" w14:textId="77777777" w:rsidTr="00254F58">
        <w:trPr>
          <w:trHeight w:val="330"/>
        </w:trPr>
        <w:tc>
          <w:tcPr>
            <w:tcW w:w="3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ABC5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構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</w:t>
            </w:r>
          </w:p>
        </w:tc>
        <w:tc>
          <w:tcPr>
            <w:tcW w:w="43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C9601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董事成員</w:t>
            </w:r>
          </w:p>
        </w:tc>
      </w:tr>
      <w:tr w:rsidR="00254F58" w:rsidRPr="007B5421" w14:paraId="14B2C4BB" w14:textId="77777777" w:rsidTr="00254F58">
        <w:trPr>
          <w:trHeight w:val="345"/>
        </w:trPr>
        <w:tc>
          <w:tcPr>
            <w:tcW w:w="3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2E02A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E835F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績效考核自評</w:t>
            </w:r>
          </w:p>
        </w:tc>
      </w:tr>
      <w:tr w:rsidR="00254F58" w:rsidRPr="007B5421" w14:paraId="2E85CB60" w14:textId="77777777" w:rsidTr="00254F58">
        <w:trPr>
          <w:trHeight w:val="345"/>
        </w:trPr>
        <w:tc>
          <w:tcPr>
            <w:tcW w:w="3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1FF18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084B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題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1783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比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D694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平均得分</w:t>
            </w:r>
          </w:p>
        </w:tc>
      </w:tr>
      <w:tr w:rsidR="00254F58" w:rsidRPr="007B5421" w14:paraId="1D6DD94D" w14:textId="77777777" w:rsidTr="00254F58">
        <w:trPr>
          <w:trHeight w:val="3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F305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公司目標與任務之掌握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FC28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04F3D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C6A7" w14:textId="3393C47C" w:rsidR="00254F58" w:rsidRPr="007B5421" w:rsidRDefault="00A13FC1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</w:tr>
      <w:tr w:rsidR="00254F58" w:rsidRPr="007B5421" w14:paraId="5E2E1540" w14:textId="77777777" w:rsidTr="00254F58">
        <w:trPr>
          <w:trHeight w:val="3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105A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董事職責認知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1B12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5B3A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AA2B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</w:t>
            </w:r>
          </w:p>
        </w:tc>
      </w:tr>
      <w:tr w:rsidR="00254F58" w:rsidRPr="007B5421" w14:paraId="65A04184" w14:textId="77777777" w:rsidTr="00254F58">
        <w:trPr>
          <w:trHeight w:val="3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2C17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對公司營運之參與程度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4126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43FF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4469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</w:t>
            </w:r>
          </w:p>
        </w:tc>
      </w:tr>
      <w:tr w:rsidR="00254F58" w:rsidRPr="007B5421" w14:paraId="7939FADF" w14:textId="77777777" w:rsidTr="00254F58">
        <w:trPr>
          <w:trHeight w:val="3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48D5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內部關係經營與溝通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F216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269C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08BD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</w:t>
            </w:r>
          </w:p>
        </w:tc>
      </w:tr>
      <w:tr w:rsidR="00254F58" w:rsidRPr="007B5421" w14:paraId="75918D80" w14:textId="77777777" w:rsidTr="00254F58">
        <w:trPr>
          <w:trHeight w:val="3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3067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董事之選任及持續進修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AEC4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7CC2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D300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</w:tr>
      <w:tr w:rsidR="00254F58" w:rsidRPr="007B5421" w14:paraId="75E50554" w14:textId="77777777" w:rsidTr="00254F58">
        <w:trPr>
          <w:trHeight w:val="3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53EB" w14:textId="77777777" w:rsidR="00254F58" w:rsidRPr="007B5421" w:rsidRDefault="00254F58" w:rsidP="00254F5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F.</w:t>
            </w: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內部控制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5848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8A03" w14:textId="77777777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7659" w14:textId="71959C6C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="00A13FC1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254F58" w:rsidRPr="007B5421" w14:paraId="4FCFEA9B" w14:textId="77777777" w:rsidTr="00254F58">
        <w:trPr>
          <w:trHeight w:val="345"/>
        </w:trPr>
        <w:tc>
          <w:tcPr>
            <w:tcW w:w="6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4EEA" w14:textId="77777777" w:rsidR="00254F58" w:rsidRPr="007B5421" w:rsidRDefault="00254F58" w:rsidP="00254F5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得分結果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5A53" w14:textId="4BB1FEEC" w:rsidR="00254F58" w:rsidRPr="007B5421" w:rsidRDefault="00254F58" w:rsidP="00254F5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B5421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</w:t>
            </w:r>
            <w:r w:rsidR="00A13FC1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</w:tr>
    </w:tbl>
    <w:p w14:paraId="0E5D9C1B" w14:textId="7B1E21E6" w:rsidR="00F2120E" w:rsidRPr="007B5421" w:rsidRDefault="00F2120E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4E075CA1" w14:textId="0B7971DF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4D122245" w14:textId="4BB99BFD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2AA21A78" w14:textId="27DE341A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1281A05D" w14:textId="11F1DE3D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06E78475" w14:textId="7AD13C1D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47FC2CE8" w14:textId="30538A3D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0FEB045B" w14:textId="4612C165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58920B38" w14:textId="75C540C7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2B52FF8A" w14:textId="2A2224AE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7AE5EEFD" w14:textId="620E608F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5C9B4981" w14:textId="77777777" w:rsidR="001553B3" w:rsidRPr="007B5421" w:rsidRDefault="001553B3" w:rsidP="00891A9A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12C94304" w14:textId="77777777" w:rsidR="00EF0A19" w:rsidRDefault="00B2710C" w:rsidP="00185A95">
      <w:pPr>
        <w:pStyle w:val="ae"/>
        <w:ind w:leftChars="0" w:left="360"/>
        <w:rPr>
          <w:rFonts w:ascii="Times New Roman" w:eastAsia="標楷體" w:hAnsi="Times New Roman" w:cs="Times New Roman"/>
          <w:szCs w:val="24"/>
        </w:rPr>
      </w:pPr>
      <w:r w:rsidRPr="007B5421">
        <w:rPr>
          <w:rFonts w:ascii="Segoe UI Symbol" w:eastAsia="標楷體" w:hAnsi="Segoe UI Symbol" w:cs="Segoe UI Symbol"/>
          <w:szCs w:val="24"/>
        </w:rPr>
        <w:t>★</w:t>
      </w:r>
      <w:r w:rsidR="00185A95" w:rsidRPr="007B5421">
        <w:rPr>
          <w:rFonts w:ascii="Times New Roman" w:eastAsia="標楷體" w:hAnsi="Times New Roman" w:cs="Times New Roman"/>
          <w:szCs w:val="24"/>
        </w:rPr>
        <w:t>本次董事成員績效評估結果為優等</w:t>
      </w:r>
      <w:r w:rsidR="00EA4C20" w:rsidRPr="007B5421">
        <w:rPr>
          <w:rFonts w:ascii="Times New Roman" w:eastAsia="標楷體" w:hAnsi="Times New Roman" w:cs="Times New Roman"/>
          <w:szCs w:val="24"/>
        </w:rPr>
        <w:t>，顯示本公司整體運作良好</w:t>
      </w:r>
      <w:r w:rsidR="00254F58" w:rsidRPr="00B6792C">
        <w:rPr>
          <w:rFonts w:ascii="Times New Roman" w:eastAsia="標楷體" w:hAnsi="Times New Roman" w:cs="Times New Roman"/>
          <w:szCs w:val="24"/>
        </w:rPr>
        <w:t>，本公司於</w:t>
      </w:r>
      <w:r w:rsidR="00254F58">
        <w:rPr>
          <w:rFonts w:ascii="Times New Roman" w:eastAsia="標楷體" w:hAnsi="Times New Roman" w:cs="Times New Roman" w:hint="eastAsia"/>
          <w:szCs w:val="24"/>
        </w:rPr>
        <w:t>11</w:t>
      </w:r>
      <w:r w:rsidR="00503C1E">
        <w:rPr>
          <w:rFonts w:ascii="Times New Roman" w:eastAsia="標楷體" w:hAnsi="Times New Roman" w:cs="Times New Roman" w:hint="eastAsia"/>
          <w:szCs w:val="24"/>
        </w:rPr>
        <w:t>3</w:t>
      </w:r>
      <w:r w:rsidR="00254F58" w:rsidRPr="00B6792C">
        <w:rPr>
          <w:rFonts w:ascii="Times New Roman" w:eastAsia="標楷體" w:hAnsi="Times New Roman" w:cs="Times New Roman"/>
          <w:szCs w:val="24"/>
        </w:rPr>
        <w:t>年第一季</w:t>
      </w:r>
    </w:p>
    <w:p w14:paraId="1200D298" w14:textId="39191862" w:rsidR="00185A95" w:rsidRPr="007B5421" w:rsidRDefault="00254F58" w:rsidP="00EF0A19">
      <w:pPr>
        <w:pStyle w:val="ae"/>
        <w:ind w:leftChars="0" w:left="360" w:firstLineChars="100" w:firstLine="240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>提</w:t>
      </w:r>
      <w:r>
        <w:rPr>
          <w:rFonts w:ascii="Times New Roman" w:eastAsia="標楷體" w:hAnsi="Times New Roman" w:cs="Times New Roman" w:hint="eastAsia"/>
          <w:szCs w:val="24"/>
        </w:rPr>
        <w:t>報</w:t>
      </w:r>
      <w:r w:rsidRPr="00B6792C">
        <w:rPr>
          <w:rFonts w:ascii="Times New Roman" w:eastAsia="標楷體" w:hAnsi="Times New Roman" w:cs="Times New Roman"/>
          <w:szCs w:val="24"/>
        </w:rPr>
        <w:t>董事會後，</w:t>
      </w:r>
      <w:r w:rsidR="00503C1E">
        <w:rPr>
          <w:rFonts w:ascii="Times New Roman" w:eastAsia="標楷體" w:hAnsi="Times New Roman" w:cs="Times New Roman" w:hint="eastAsia"/>
          <w:szCs w:val="24"/>
        </w:rPr>
        <w:t>將</w:t>
      </w:r>
      <w:r w:rsidRPr="00B6792C">
        <w:rPr>
          <w:rFonts w:ascii="Times New Roman" w:eastAsia="標楷體" w:hAnsi="Times New Roman" w:cs="Times New Roman"/>
          <w:szCs w:val="24"/>
        </w:rPr>
        <w:t>同時</w:t>
      </w:r>
      <w:r w:rsidR="00503C1E">
        <w:rPr>
          <w:rFonts w:ascii="Times New Roman" w:eastAsia="標楷體" w:hAnsi="Times New Roman" w:cs="Times New Roman" w:hint="eastAsia"/>
          <w:szCs w:val="24"/>
        </w:rPr>
        <w:t>在</w:t>
      </w:r>
      <w:r w:rsidRPr="00B6792C">
        <w:rPr>
          <w:rFonts w:ascii="Times New Roman" w:eastAsia="標楷體" w:hAnsi="Times New Roman" w:cs="Times New Roman"/>
          <w:szCs w:val="24"/>
        </w:rPr>
        <w:t>公司網站揭露評估結果</w:t>
      </w:r>
      <w:r w:rsidR="00185A95" w:rsidRPr="007B5421">
        <w:rPr>
          <w:rFonts w:ascii="Times New Roman" w:eastAsia="標楷體" w:hAnsi="Times New Roman" w:cs="Times New Roman"/>
          <w:szCs w:val="24"/>
        </w:rPr>
        <w:t>。</w:t>
      </w:r>
    </w:p>
    <w:p w14:paraId="794FDB4B" w14:textId="02987D95" w:rsidR="004D34B2" w:rsidRPr="007B5421" w:rsidRDefault="004D34B2" w:rsidP="004D34B2">
      <w:pPr>
        <w:rPr>
          <w:rFonts w:ascii="Times New Roman" w:eastAsia="標楷體" w:hAnsi="Times New Roman" w:cs="Times New Roman"/>
          <w:szCs w:val="24"/>
        </w:rPr>
      </w:pPr>
    </w:p>
    <w:sectPr w:rsidR="004D34B2" w:rsidRPr="007B5421" w:rsidSect="0051011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7CB9" w14:textId="77777777" w:rsidR="00510116" w:rsidRDefault="00510116" w:rsidP="00451AB1">
      <w:r>
        <w:separator/>
      </w:r>
    </w:p>
  </w:endnote>
  <w:endnote w:type="continuationSeparator" w:id="0">
    <w:p w14:paraId="6350C045" w14:textId="77777777" w:rsidR="00510116" w:rsidRDefault="00510116" w:rsidP="0045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73360"/>
      <w:docPartObj>
        <w:docPartGallery w:val="Page Numbers (Bottom of Page)"/>
        <w:docPartUnique/>
      </w:docPartObj>
    </w:sdtPr>
    <w:sdtContent>
      <w:p w14:paraId="1E2AC6D8" w14:textId="77777777" w:rsidR="006E0E4F" w:rsidRDefault="006E0E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46D" w:rsidRPr="00D1546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A1B1D77" w14:textId="77777777" w:rsidR="006E0E4F" w:rsidRDefault="006E0E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BE1D" w14:textId="77777777" w:rsidR="00510116" w:rsidRDefault="00510116" w:rsidP="00451AB1">
      <w:r>
        <w:separator/>
      </w:r>
    </w:p>
  </w:footnote>
  <w:footnote w:type="continuationSeparator" w:id="0">
    <w:p w14:paraId="52DAD94E" w14:textId="77777777" w:rsidR="00510116" w:rsidRDefault="00510116" w:rsidP="0045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313"/>
    <w:multiLevelType w:val="hybridMultilevel"/>
    <w:tmpl w:val="30C0B43E"/>
    <w:lvl w:ilvl="0" w:tplc="F11ED2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733A3"/>
    <w:multiLevelType w:val="hybridMultilevel"/>
    <w:tmpl w:val="580A0B52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 w15:restartNumberingAfterBreak="0">
    <w:nsid w:val="1D9648D5"/>
    <w:multiLevelType w:val="hybridMultilevel"/>
    <w:tmpl w:val="A906ECDA"/>
    <w:lvl w:ilvl="0" w:tplc="C20E1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AA28D9"/>
    <w:multiLevelType w:val="hybridMultilevel"/>
    <w:tmpl w:val="DF5A14A2"/>
    <w:lvl w:ilvl="0" w:tplc="AC280E9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7EB563F"/>
    <w:multiLevelType w:val="hybridMultilevel"/>
    <w:tmpl w:val="F6D26912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5" w15:restartNumberingAfterBreak="0">
    <w:nsid w:val="4B136D08"/>
    <w:multiLevelType w:val="hybridMultilevel"/>
    <w:tmpl w:val="7248C570"/>
    <w:lvl w:ilvl="0" w:tplc="C1B8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0747B9"/>
    <w:multiLevelType w:val="hybridMultilevel"/>
    <w:tmpl w:val="93FE1C0A"/>
    <w:lvl w:ilvl="0" w:tplc="83002E60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7" w15:restartNumberingAfterBreak="0">
    <w:nsid w:val="5AAD6B8B"/>
    <w:multiLevelType w:val="hybridMultilevel"/>
    <w:tmpl w:val="39560AA2"/>
    <w:lvl w:ilvl="0" w:tplc="61BA7E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8224348">
    <w:abstractNumId w:val="0"/>
  </w:num>
  <w:num w:numId="2" w16cid:durableId="1690176402">
    <w:abstractNumId w:val="5"/>
  </w:num>
  <w:num w:numId="3" w16cid:durableId="1743867485">
    <w:abstractNumId w:val="7"/>
  </w:num>
  <w:num w:numId="4" w16cid:durableId="1563835039">
    <w:abstractNumId w:val="3"/>
  </w:num>
  <w:num w:numId="5" w16cid:durableId="1204443046">
    <w:abstractNumId w:val="6"/>
  </w:num>
  <w:num w:numId="6" w16cid:durableId="1013532914">
    <w:abstractNumId w:val="2"/>
  </w:num>
  <w:num w:numId="7" w16cid:durableId="317927434">
    <w:abstractNumId w:val="4"/>
  </w:num>
  <w:num w:numId="8" w16cid:durableId="208680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16"/>
    <w:rsid w:val="00007577"/>
    <w:rsid w:val="000131D8"/>
    <w:rsid w:val="0001555B"/>
    <w:rsid w:val="00022038"/>
    <w:rsid w:val="00073D68"/>
    <w:rsid w:val="0008428D"/>
    <w:rsid w:val="000910B4"/>
    <w:rsid w:val="000967E9"/>
    <w:rsid w:val="000C0299"/>
    <w:rsid w:val="000E7E5D"/>
    <w:rsid w:val="000F02D1"/>
    <w:rsid w:val="001553B3"/>
    <w:rsid w:val="00164CFF"/>
    <w:rsid w:val="00183A11"/>
    <w:rsid w:val="00185A95"/>
    <w:rsid w:val="001B41CF"/>
    <w:rsid w:val="001D0B0E"/>
    <w:rsid w:val="001D4FCA"/>
    <w:rsid w:val="001E2CCA"/>
    <w:rsid w:val="002233E1"/>
    <w:rsid w:val="00245C67"/>
    <w:rsid w:val="00254F58"/>
    <w:rsid w:val="002574B3"/>
    <w:rsid w:val="00267731"/>
    <w:rsid w:val="00297809"/>
    <w:rsid w:val="002E3CF9"/>
    <w:rsid w:val="003455AE"/>
    <w:rsid w:val="00390840"/>
    <w:rsid w:val="003C771B"/>
    <w:rsid w:val="00426B7E"/>
    <w:rsid w:val="00451AB1"/>
    <w:rsid w:val="00461811"/>
    <w:rsid w:val="00477126"/>
    <w:rsid w:val="004C7237"/>
    <w:rsid w:val="004D34B2"/>
    <w:rsid w:val="00503C1E"/>
    <w:rsid w:val="00510116"/>
    <w:rsid w:val="00566A8D"/>
    <w:rsid w:val="00576FB8"/>
    <w:rsid w:val="0059610A"/>
    <w:rsid w:val="005A2AA0"/>
    <w:rsid w:val="005A744C"/>
    <w:rsid w:val="005B3581"/>
    <w:rsid w:val="00603B4A"/>
    <w:rsid w:val="0061695A"/>
    <w:rsid w:val="006775DC"/>
    <w:rsid w:val="00686A95"/>
    <w:rsid w:val="00695E78"/>
    <w:rsid w:val="006E0E4F"/>
    <w:rsid w:val="006E5C65"/>
    <w:rsid w:val="006E74F0"/>
    <w:rsid w:val="00705247"/>
    <w:rsid w:val="0074358D"/>
    <w:rsid w:val="00753762"/>
    <w:rsid w:val="00755A63"/>
    <w:rsid w:val="00765D93"/>
    <w:rsid w:val="00786D6A"/>
    <w:rsid w:val="007B5421"/>
    <w:rsid w:val="007B67F6"/>
    <w:rsid w:val="007C5B33"/>
    <w:rsid w:val="008124F6"/>
    <w:rsid w:val="008623F0"/>
    <w:rsid w:val="008903F0"/>
    <w:rsid w:val="00891A9A"/>
    <w:rsid w:val="0089682E"/>
    <w:rsid w:val="008C6A81"/>
    <w:rsid w:val="008E2654"/>
    <w:rsid w:val="00904F2C"/>
    <w:rsid w:val="00937177"/>
    <w:rsid w:val="00947AF7"/>
    <w:rsid w:val="009560E0"/>
    <w:rsid w:val="00987904"/>
    <w:rsid w:val="009A547A"/>
    <w:rsid w:val="009B071E"/>
    <w:rsid w:val="009C1B10"/>
    <w:rsid w:val="009C4375"/>
    <w:rsid w:val="009E3E08"/>
    <w:rsid w:val="009E7118"/>
    <w:rsid w:val="009E778F"/>
    <w:rsid w:val="009F69B2"/>
    <w:rsid w:val="00A03F48"/>
    <w:rsid w:val="00A04188"/>
    <w:rsid w:val="00A10155"/>
    <w:rsid w:val="00A13FC1"/>
    <w:rsid w:val="00A3669A"/>
    <w:rsid w:val="00A83D5A"/>
    <w:rsid w:val="00A9562F"/>
    <w:rsid w:val="00AB7922"/>
    <w:rsid w:val="00AE3E8A"/>
    <w:rsid w:val="00B2710C"/>
    <w:rsid w:val="00B46F89"/>
    <w:rsid w:val="00B479D3"/>
    <w:rsid w:val="00BA201A"/>
    <w:rsid w:val="00BA355D"/>
    <w:rsid w:val="00BD0469"/>
    <w:rsid w:val="00C07715"/>
    <w:rsid w:val="00C17BE8"/>
    <w:rsid w:val="00C22564"/>
    <w:rsid w:val="00C226E0"/>
    <w:rsid w:val="00C5124F"/>
    <w:rsid w:val="00C56E32"/>
    <w:rsid w:val="00CB0C9D"/>
    <w:rsid w:val="00CB2C65"/>
    <w:rsid w:val="00CB526D"/>
    <w:rsid w:val="00CB7205"/>
    <w:rsid w:val="00CC3489"/>
    <w:rsid w:val="00CC79F9"/>
    <w:rsid w:val="00D077D5"/>
    <w:rsid w:val="00D1546D"/>
    <w:rsid w:val="00D156B1"/>
    <w:rsid w:val="00D56CEE"/>
    <w:rsid w:val="00DA0FB0"/>
    <w:rsid w:val="00DA77CD"/>
    <w:rsid w:val="00DD363F"/>
    <w:rsid w:val="00E05196"/>
    <w:rsid w:val="00E0658E"/>
    <w:rsid w:val="00E60276"/>
    <w:rsid w:val="00E64DAA"/>
    <w:rsid w:val="00E67307"/>
    <w:rsid w:val="00E7586B"/>
    <w:rsid w:val="00E92F04"/>
    <w:rsid w:val="00EA3896"/>
    <w:rsid w:val="00EA4C20"/>
    <w:rsid w:val="00EB53A5"/>
    <w:rsid w:val="00EC3DF1"/>
    <w:rsid w:val="00EE6616"/>
    <w:rsid w:val="00EF0A19"/>
    <w:rsid w:val="00F15131"/>
    <w:rsid w:val="00F2120E"/>
    <w:rsid w:val="00F23B64"/>
    <w:rsid w:val="00F43EE8"/>
    <w:rsid w:val="00F501CE"/>
    <w:rsid w:val="00F55369"/>
    <w:rsid w:val="00F67E6D"/>
    <w:rsid w:val="00F97D4B"/>
    <w:rsid w:val="00FC09E4"/>
    <w:rsid w:val="00FE461F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518CD"/>
  <w15:docId w15:val="{9EE2CE40-0771-4EA6-8F55-BAD588D2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1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1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1AB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97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7809"/>
  </w:style>
  <w:style w:type="character" w:customStyle="1" w:styleId="a9">
    <w:name w:val="註解文字 字元"/>
    <w:basedOn w:val="a0"/>
    <w:link w:val="a8"/>
    <w:uiPriority w:val="99"/>
    <w:semiHidden/>
    <w:rsid w:val="00297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29780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978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7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7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F69B2"/>
    <w:pPr>
      <w:ind w:leftChars="200" w:left="480"/>
    </w:pPr>
  </w:style>
  <w:style w:type="paragraph" w:customStyle="1" w:styleId="Default">
    <w:name w:val="Default"/>
    <w:rsid w:val="00DA77C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f">
    <w:name w:val="Table Grid"/>
    <w:basedOn w:val="a1"/>
    <w:uiPriority w:val="39"/>
    <w:rsid w:val="006E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BE-6BD6-408F-9816-AFAC822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>SYNNEX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 D</cp:lastModifiedBy>
  <cp:revision>5</cp:revision>
  <cp:lastPrinted>2018-05-04T02:19:00Z</cp:lastPrinted>
  <dcterms:created xsi:type="dcterms:W3CDTF">2024-03-01T08:18:00Z</dcterms:created>
  <dcterms:modified xsi:type="dcterms:W3CDTF">2024-03-04T03:22:00Z</dcterms:modified>
</cp:coreProperties>
</file>